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411" w:rsidRDefault="008F1411" w:rsidP="009B683C">
      <w:pPr>
        <w:shd w:val="clear" w:color="auto" w:fill="FFFFFF"/>
        <w:spacing w:line="0" w:lineRule="atLeast"/>
        <w:ind w:right="28"/>
        <w:rPr>
          <w:rFonts w:ascii="Times New Roman" w:hAnsi="Times New Roman" w:cs="Times New Roman"/>
          <w:sz w:val="20"/>
          <w:szCs w:val="20"/>
        </w:rPr>
      </w:pPr>
    </w:p>
    <w:p w:rsidR="00511ACB" w:rsidRDefault="00511ACB" w:rsidP="00511ACB">
      <w:pPr>
        <w:spacing w:before="360" w:after="360"/>
        <w:jc w:val="center"/>
        <w:rPr>
          <w:rFonts w:ascii="Times New Roman" w:hAnsi="Times New Roman" w:cs="Times New Roman"/>
          <w:b/>
          <w:bCs/>
          <w:sz w:val="24"/>
          <w:szCs w:val="24"/>
        </w:rPr>
      </w:pPr>
      <w:r w:rsidRPr="00D8531C">
        <w:rPr>
          <w:rFonts w:ascii="Times New Roman" w:hAnsi="Times New Roman" w:cs="Times New Roman"/>
          <w:b/>
          <w:bCs/>
          <w:sz w:val="24"/>
          <w:szCs w:val="24"/>
        </w:rPr>
        <w:t>УВЕДОМЛЕНИЕ</w:t>
      </w:r>
      <w:r w:rsidRPr="00D8531C">
        <w:rPr>
          <w:rFonts w:ascii="Times New Roman" w:hAnsi="Times New Roman" w:cs="Times New Roman"/>
          <w:b/>
          <w:bCs/>
          <w:sz w:val="24"/>
          <w:szCs w:val="24"/>
        </w:rPr>
        <w:br/>
        <w:t xml:space="preserve">о </w:t>
      </w:r>
      <w:r>
        <w:rPr>
          <w:rFonts w:ascii="Times New Roman" w:hAnsi="Times New Roman" w:cs="Times New Roman"/>
          <w:b/>
          <w:bCs/>
          <w:sz w:val="24"/>
          <w:szCs w:val="24"/>
        </w:rPr>
        <w:t>намерении совершения</w:t>
      </w:r>
      <w:r w:rsidRPr="00D8531C">
        <w:rPr>
          <w:rFonts w:ascii="Times New Roman" w:hAnsi="Times New Roman" w:cs="Times New Roman"/>
          <w:b/>
          <w:bCs/>
          <w:sz w:val="24"/>
          <w:szCs w:val="24"/>
        </w:rPr>
        <w:t xml:space="preserve"> инсайдером (связанными с ним лицами</w:t>
      </w:r>
      <w:r w:rsidRPr="00D8531C">
        <w:rPr>
          <w:rStyle w:val="ad"/>
          <w:rFonts w:ascii="Times New Roman" w:hAnsi="Times New Roman" w:cs="Times New Roman"/>
          <w:b/>
          <w:bCs/>
          <w:sz w:val="24"/>
          <w:szCs w:val="24"/>
        </w:rPr>
        <w:footnoteReference w:id="1"/>
      </w:r>
      <w:r w:rsidRPr="00D8531C">
        <w:rPr>
          <w:rFonts w:ascii="Times New Roman" w:hAnsi="Times New Roman" w:cs="Times New Roman"/>
          <w:b/>
          <w:bCs/>
          <w:sz w:val="24"/>
          <w:szCs w:val="24"/>
        </w:rPr>
        <w:t>) операции с финансовыми инструментами</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42"/>
        <w:gridCol w:w="4107"/>
        <w:gridCol w:w="283"/>
        <w:gridCol w:w="3513"/>
      </w:tblGrid>
      <w:tr w:rsidR="0048262D" w:rsidRPr="00D8531C" w:rsidTr="0048262D">
        <w:tc>
          <w:tcPr>
            <w:tcW w:w="6120" w:type="dxa"/>
            <w:gridSpan w:val="3"/>
            <w:tcBorders>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sidRPr="00D8531C">
              <w:rPr>
                <w:rFonts w:ascii="Times New Roman" w:hAnsi="Times New Roman" w:cs="Times New Roman"/>
                <w:sz w:val="24"/>
                <w:szCs w:val="24"/>
              </w:rPr>
              <w:t>1. Ф.И.О. инсайдера – физического лица /Полное фирменное наименование инсайдера – юридического лица</w:t>
            </w:r>
          </w:p>
        </w:tc>
        <w:tc>
          <w:tcPr>
            <w:tcW w:w="3796" w:type="dxa"/>
            <w:gridSpan w:val="2"/>
            <w:tcBorders>
              <w:left w:val="single" w:sz="4" w:space="0" w:color="auto"/>
              <w:bottom w:val="single" w:sz="4" w:space="0" w:color="auto"/>
            </w:tcBorders>
          </w:tcPr>
          <w:p w:rsidR="0048262D" w:rsidRPr="00D8531C" w:rsidRDefault="0048262D" w:rsidP="00552279">
            <w:pPr>
              <w:spacing w:after="0"/>
              <w:ind w:left="355"/>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sidRPr="00D8531C">
              <w:rPr>
                <w:rFonts w:ascii="Times New Roman" w:hAnsi="Times New Roman" w:cs="Times New Roman"/>
                <w:sz w:val="24"/>
                <w:szCs w:val="24"/>
              </w:rPr>
              <w:t>2. Вид и реквизиты документа, удостоверяющего личность инсайдера – физического лица /ИНН, ОГРН инсайдера – юридического лица</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sidRPr="00D8531C">
              <w:rPr>
                <w:rFonts w:ascii="Times New Roman" w:hAnsi="Times New Roman" w:cs="Times New Roman"/>
                <w:sz w:val="24"/>
                <w:szCs w:val="24"/>
              </w:rPr>
              <w:t>3. Место регистрации инсайдера – физического лица/Место нахождения инсайдера – юридического лица</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4. Дата планируемой</w:t>
            </w:r>
            <w:r w:rsidRPr="00D8531C">
              <w:rPr>
                <w:rFonts w:ascii="Times New Roman" w:hAnsi="Times New Roman" w:cs="Times New Roman"/>
                <w:sz w:val="24"/>
                <w:szCs w:val="24"/>
              </w:rPr>
              <w:t xml:space="preserve"> операции</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5</w:t>
            </w:r>
            <w:r w:rsidRPr="00D8531C">
              <w:rPr>
                <w:rFonts w:ascii="Times New Roman" w:hAnsi="Times New Roman" w:cs="Times New Roman"/>
                <w:sz w:val="24"/>
                <w:szCs w:val="24"/>
              </w:rPr>
              <w:t>. Вид сделки (операции)</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6</w:t>
            </w:r>
            <w:r w:rsidRPr="00D8531C">
              <w:rPr>
                <w:rFonts w:ascii="Times New Roman" w:hAnsi="Times New Roman" w:cs="Times New Roman"/>
                <w:sz w:val="24"/>
                <w:szCs w:val="24"/>
              </w:rPr>
              <w:t>. Сумма сделки (операции)</w:t>
            </w:r>
            <w:r>
              <w:rPr>
                <w:rFonts w:ascii="Times New Roman" w:hAnsi="Times New Roman" w:cs="Times New Roman"/>
                <w:sz w:val="24"/>
                <w:szCs w:val="24"/>
              </w:rPr>
              <w:t xml:space="preserve"> на дату уведомления</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7</w:t>
            </w:r>
            <w:r w:rsidRPr="00D8531C">
              <w:rPr>
                <w:rFonts w:ascii="Times New Roman" w:hAnsi="Times New Roman" w:cs="Times New Roman"/>
                <w:sz w:val="24"/>
                <w:szCs w:val="24"/>
              </w:rPr>
              <w:t>. Место заключения сделки (наименование организатора торговли или внебиржевой рынок)</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8</w:t>
            </w:r>
            <w:r w:rsidRPr="00D8531C">
              <w:rPr>
                <w:rFonts w:ascii="Times New Roman" w:hAnsi="Times New Roman" w:cs="Times New Roman"/>
                <w:sz w:val="24"/>
                <w:szCs w:val="24"/>
              </w:rPr>
              <w:t>. Вид, категория паевого инвестиционного фонда</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9</w:t>
            </w:r>
            <w:r w:rsidRPr="00D8531C">
              <w:rPr>
                <w:rFonts w:ascii="Times New Roman" w:hAnsi="Times New Roman" w:cs="Times New Roman"/>
                <w:sz w:val="24"/>
                <w:szCs w:val="24"/>
              </w:rPr>
              <w:t xml:space="preserve">. Наименование паевого инвестиционного фонда </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10</w:t>
            </w:r>
            <w:r w:rsidRPr="00D8531C">
              <w:rPr>
                <w:rFonts w:ascii="Times New Roman" w:hAnsi="Times New Roman" w:cs="Times New Roman"/>
                <w:sz w:val="24"/>
                <w:szCs w:val="24"/>
              </w:rPr>
              <w:t>. Цена одно</w:t>
            </w:r>
            <w:r>
              <w:rPr>
                <w:rFonts w:ascii="Times New Roman" w:hAnsi="Times New Roman" w:cs="Times New Roman"/>
                <w:sz w:val="24"/>
                <w:szCs w:val="24"/>
              </w:rPr>
              <w:t>го</w:t>
            </w:r>
            <w:r w:rsidRPr="00D8531C">
              <w:rPr>
                <w:rFonts w:ascii="Times New Roman" w:hAnsi="Times New Roman" w:cs="Times New Roman"/>
                <w:sz w:val="24"/>
                <w:szCs w:val="24"/>
              </w:rPr>
              <w:t xml:space="preserve"> инвестиционного пая</w:t>
            </w:r>
            <w:r>
              <w:rPr>
                <w:rFonts w:ascii="Times New Roman" w:hAnsi="Times New Roman" w:cs="Times New Roman"/>
                <w:sz w:val="24"/>
                <w:szCs w:val="24"/>
              </w:rPr>
              <w:t xml:space="preserve"> на дату уведомления</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6120" w:type="dxa"/>
            <w:gridSpan w:val="3"/>
            <w:tcBorders>
              <w:top w:val="single" w:sz="4" w:space="0" w:color="auto"/>
              <w:bottom w:val="single" w:sz="4" w:space="0" w:color="auto"/>
              <w:right w:val="single" w:sz="4" w:space="0" w:color="auto"/>
            </w:tcBorders>
          </w:tcPr>
          <w:p w:rsidR="0048262D" w:rsidRPr="00D8531C" w:rsidRDefault="0048262D" w:rsidP="00552279">
            <w:pPr>
              <w:spacing w:after="0"/>
              <w:ind w:left="57" w:right="332"/>
              <w:jc w:val="both"/>
              <w:rPr>
                <w:rFonts w:ascii="Times New Roman" w:hAnsi="Times New Roman" w:cs="Times New Roman"/>
                <w:sz w:val="24"/>
                <w:szCs w:val="24"/>
              </w:rPr>
            </w:pPr>
            <w:r>
              <w:rPr>
                <w:rFonts w:ascii="Times New Roman" w:hAnsi="Times New Roman" w:cs="Times New Roman"/>
                <w:sz w:val="24"/>
                <w:szCs w:val="24"/>
              </w:rPr>
              <w:t>11</w:t>
            </w:r>
            <w:r w:rsidRPr="00D8531C">
              <w:rPr>
                <w:rFonts w:ascii="Times New Roman" w:hAnsi="Times New Roman" w:cs="Times New Roman"/>
                <w:sz w:val="24"/>
                <w:szCs w:val="24"/>
              </w:rPr>
              <w:t>. Количество ценных бумаг (указывается для сделок с ценными бумагами)</w:t>
            </w:r>
            <w:r>
              <w:rPr>
                <w:rFonts w:ascii="Times New Roman" w:hAnsi="Times New Roman" w:cs="Times New Roman"/>
                <w:sz w:val="24"/>
                <w:szCs w:val="24"/>
              </w:rPr>
              <w:t xml:space="preserve"> на дату уведомления</w:t>
            </w:r>
          </w:p>
        </w:tc>
        <w:tc>
          <w:tcPr>
            <w:tcW w:w="3796" w:type="dxa"/>
            <w:gridSpan w:val="2"/>
            <w:tcBorders>
              <w:top w:val="single" w:sz="4" w:space="0" w:color="auto"/>
              <w:left w:val="single" w:sz="4" w:space="0" w:color="auto"/>
              <w:bottom w:val="single" w:sz="4" w:space="0" w:color="auto"/>
            </w:tcBorders>
          </w:tcPr>
          <w:p w:rsidR="0048262D" w:rsidRPr="00D8531C" w:rsidRDefault="0048262D" w:rsidP="00552279">
            <w:pPr>
              <w:spacing w:after="0"/>
              <w:ind w:left="57"/>
              <w:jc w:val="both"/>
              <w:rPr>
                <w:rFonts w:ascii="Times New Roman" w:hAnsi="Times New Roman" w:cs="Times New Roman"/>
                <w:sz w:val="24"/>
                <w:szCs w:val="24"/>
              </w:rPr>
            </w:pPr>
          </w:p>
        </w:tc>
      </w:tr>
      <w:tr w:rsidR="0048262D" w:rsidRPr="00D8531C" w:rsidTr="0048262D">
        <w:tc>
          <w:tcPr>
            <w:tcW w:w="9916" w:type="dxa"/>
            <w:gridSpan w:val="5"/>
            <w:tcBorders>
              <w:top w:val="single" w:sz="4" w:space="0" w:color="auto"/>
              <w:bottom w:val="single" w:sz="4" w:space="0" w:color="auto"/>
            </w:tcBorders>
          </w:tcPr>
          <w:p w:rsidR="0048262D" w:rsidRPr="00B426F2" w:rsidRDefault="0048262D" w:rsidP="00552279">
            <w:pPr>
              <w:spacing w:after="0"/>
              <w:jc w:val="both"/>
              <w:rPr>
                <w:rFonts w:ascii="Times New Roman" w:hAnsi="Times New Roman" w:cs="Times New Roman"/>
                <w:sz w:val="20"/>
                <w:szCs w:val="20"/>
              </w:rPr>
            </w:pPr>
            <w:r w:rsidRPr="00B426F2">
              <w:rPr>
                <w:rFonts w:ascii="Times New Roman" w:hAnsi="Times New Roman" w:cs="Times New Roman"/>
                <w:sz w:val="20"/>
                <w:szCs w:val="20"/>
              </w:rPr>
              <w:t>Подписывая настоящее уведомление, я подтверждаю и заверяю, что:</w:t>
            </w:r>
          </w:p>
          <w:p w:rsidR="0048262D" w:rsidRPr="00B426F2" w:rsidRDefault="0048262D" w:rsidP="0048262D">
            <w:pPr>
              <w:pStyle w:val="a9"/>
              <w:numPr>
                <w:ilvl w:val="0"/>
                <w:numId w:val="5"/>
              </w:numPr>
              <w:spacing w:after="0" w:line="240" w:lineRule="auto"/>
              <w:ind w:left="113" w:right="113" w:firstLine="0"/>
              <w:jc w:val="both"/>
              <w:rPr>
                <w:rFonts w:ascii="Times New Roman" w:hAnsi="Times New Roman" w:cs="Times New Roman"/>
                <w:sz w:val="20"/>
                <w:szCs w:val="20"/>
              </w:rPr>
            </w:pPr>
            <w:r w:rsidRPr="00B426F2">
              <w:rPr>
                <w:rFonts w:ascii="Times New Roman" w:hAnsi="Times New Roman" w:cs="Times New Roman"/>
                <w:sz w:val="20"/>
                <w:szCs w:val="20"/>
              </w:rPr>
              <w:t>Осведомлен(а) о том, что на меня</w:t>
            </w:r>
            <w:r>
              <w:rPr>
                <w:rFonts w:ascii="Times New Roman" w:hAnsi="Times New Roman" w:cs="Times New Roman"/>
                <w:sz w:val="20"/>
                <w:szCs w:val="20"/>
              </w:rPr>
              <w:t>, как лица</w:t>
            </w:r>
            <w:r w:rsidRPr="00B426F2">
              <w:rPr>
                <w:rFonts w:ascii="Times New Roman" w:hAnsi="Times New Roman" w:cs="Times New Roman"/>
                <w:sz w:val="20"/>
                <w:szCs w:val="20"/>
              </w:rPr>
              <w:t xml:space="preserve"> </w:t>
            </w:r>
            <w:r>
              <w:rPr>
                <w:rFonts w:ascii="Times New Roman" w:hAnsi="Times New Roman" w:cs="Times New Roman"/>
                <w:sz w:val="20"/>
                <w:szCs w:val="20"/>
              </w:rPr>
              <w:t>включенного</w:t>
            </w:r>
            <w:r w:rsidRPr="00A843F1">
              <w:rPr>
                <w:rFonts w:ascii="Times New Roman" w:hAnsi="Times New Roman" w:cs="Times New Roman"/>
                <w:sz w:val="20"/>
                <w:szCs w:val="20"/>
              </w:rPr>
              <w:t xml:space="preserve"> в список инсайдеров ООО УК «Альфа-Капитал»</w:t>
            </w:r>
            <w:r>
              <w:rPr>
                <w:rFonts w:ascii="Times New Roman" w:hAnsi="Times New Roman" w:cs="Times New Roman"/>
                <w:sz w:val="20"/>
                <w:szCs w:val="20"/>
              </w:rPr>
              <w:t xml:space="preserve">, </w:t>
            </w:r>
            <w:r w:rsidRPr="00B426F2">
              <w:rPr>
                <w:rFonts w:ascii="Times New Roman" w:hAnsi="Times New Roman" w:cs="Times New Roman"/>
                <w:sz w:val="20"/>
                <w:szCs w:val="20"/>
              </w:rPr>
              <w:t>распространяются ограничения, установленные ст. 6 Федерального закона от 27.07.2023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Закон).</w:t>
            </w:r>
          </w:p>
          <w:p w:rsidR="0048262D" w:rsidRPr="00B426F2" w:rsidRDefault="0048262D" w:rsidP="0048262D">
            <w:pPr>
              <w:pStyle w:val="a9"/>
              <w:numPr>
                <w:ilvl w:val="0"/>
                <w:numId w:val="5"/>
              </w:numPr>
              <w:spacing w:after="0" w:line="240" w:lineRule="auto"/>
              <w:ind w:left="113" w:right="113" w:firstLine="0"/>
              <w:jc w:val="both"/>
              <w:rPr>
                <w:rFonts w:ascii="Times New Roman" w:hAnsi="Times New Roman" w:cs="Times New Roman"/>
                <w:sz w:val="20"/>
                <w:szCs w:val="20"/>
              </w:rPr>
            </w:pPr>
            <w:r w:rsidRPr="00B426F2">
              <w:rPr>
                <w:rFonts w:ascii="Times New Roman" w:hAnsi="Times New Roman" w:cs="Times New Roman"/>
                <w:sz w:val="20"/>
                <w:szCs w:val="20"/>
              </w:rPr>
              <w:t>Понимаю установленную Законом ответственность за его нарушение и принимаю на себя обязанность соблюдать предусмотренные ст. 10 Закона требования.</w:t>
            </w:r>
          </w:p>
          <w:p w:rsidR="0048262D" w:rsidRPr="00B426F2" w:rsidRDefault="0048262D" w:rsidP="0048262D">
            <w:pPr>
              <w:pStyle w:val="a9"/>
              <w:numPr>
                <w:ilvl w:val="0"/>
                <w:numId w:val="5"/>
              </w:numPr>
              <w:spacing w:after="0" w:line="240" w:lineRule="auto"/>
              <w:ind w:left="113" w:right="113" w:firstLine="0"/>
              <w:jc w:val="both"/>
              <w:rPr>
                <w:rFonts w:ascii="Times New Roman" w:hAnsi="Times New Roman" w:cs="Times New Roman"/>
                <w:sz w:val="20"/>
                <w:szCs w:val="20"/>
              </w:rPr>
            </w:pPr>
            <w:r w:rsidRPr="00B426F2">
              <w:rPr>
                <w:rFonts w:ascii="Times New Roman" w:hAnsi="Times New Roman" w:cs="Times New Roman"/>
                <w:sz w:val="20"/>
                <w:szCs w:val="20"/>
              </w:rPr>
              <w:t>Мое намерение совершить сделку с рассматриваемым финансовым инструментом не связано с инсайдерской информацией, обладателем которой я являюсь в отношении данного эмитента и финансового инструмента. Решение о совершении операции принято мной на основе исключительно общедоступной информации.</w:t>
            </w:r>
          </w:p>
          <w:p w:rsidR="0048262D" w:rsidRPr="00D8531C" w:rsidRDefault="0048262D" w:rsidP="0048262D">
            <w:pPr>
              <w:spacing w:after="0"/>
              <w:ind w:left="113" w:right="113"/>
              <w:jc w:val="both"/>
              <w:rPr>
                <w:rFonts w:ascii="Times New Roman" w:hAnsi="Times New Roman" w:cs="Times New Roman"/>
                <w:sz w:val="24"/>
                <w:szCs w:val="24"/>
              </w:rPr>
            </w:pPr>
            <w:r w:rsidRPr="00B426F2">
              <w:rPr>
                <w:rFonts w:ascii="Times New Roman" w:hAnsi="Times New Roman" w:cs="Times New Roman"/>
                <w:sz w:val="20"/>
                <w:szCs w:val="20"/>
              </w:rPr>
              <w:t>Вся предоставленная в уведомлении информация является достоверной и полной.</w:t>
            </w:r>
          </w:p>
        </w:tc>
      </w:tr>
      <w:tr w:rsidR="0048262D" w:rsidRPr="00D8531C" w:rsidTr="0048262D">
        <w:trPr>
          <w:cantSplit/>
        </w:trPr>
        <w:tc>
          <w:tcPr>
            <w:tcW w:w="1871" w:type="dxa"/>
            <w:tcBorders>
              <w:top w:val="single" w:sz="4" w:space="0" w:color="auto"/>
              <w:left w:val="nil"/>
              <w:bottom w:val="single" w:sz="4" w:space="0" w:color="auto"/>
              <w:right w:val="nil"/>
            </w:tcBorders>
            <w:vAlign w:val="bottom"/>
          </w:tcPr>
          <w:p w:rsidR="0048262D" w:rsidRPr="00D8531C" w:rsidRDefault="0048262D" w:rsidP="00552279">
            <w:pPr>
              <w:jc w:val="both"/>
              <w:rPr>
                <w:rFonts w:ascii="Times New Roman" w:hAnsi="Times New Roman" w:cs="Times New Roman"/>
                <w:sz w:val="24"/>
                <w:szCs w:val="24"/>
              </w:rPr>
            </w:pPr>
          </w:p>
        </w:tc>
        <w:tc>
          <w:tcPr>
            <w:tcW w:w="142" w:type="dxa"/>
            <w:tcBorders>
              <w:top w:val="single" w:sz="4" w:space="0" w:color="auto"/>
              <w:left w:val="nil"/>
              <w:bottom w:val="single" w:sz="4" w:space="0" w:color="auto"/>
              <w:right w:val="nil"/>
            </w:tcBorders>
            <w:vAlign w:val="bottom"/>
          </w:tcPr>
          <w:p w:rsidR="0048262D" w:rsidRPr="00D8531C" w:rsidRDefault="0048262D" w:rsidP="00552279">
            <w:pPr>
              <w:jc w:val="both"/>
              <w:rPr>
                <w:rFonts w:ascii="Times New Roman" w:hAnsi="Times New Roman" w:cs="Times New Roman"/>
                <w:sz w:val="24"/>
                <w:szCs w:val="24"/>
              </w:rPr>
            </w:pPr>
          </w:p>
        </w:tc>
        <w:tc>
          <w:tcPr>
            <w:tcW w:w="4107" w:type="dxa"/>
            <w:tcBorders>
              <w:top w:val="single" w:sz="4" w:space="0" w:color="auto"/>
              <w:left w:val="nil"/>
              <w:bottom w:val="single" w:sz="4" w:space="0" w:color="auto"/>
              <w:right w:val="nil"/>
            </w:tcBorders>
            <w:vAlign w:val="bottom"/>
          </w:tcPr>
          <w:p w:rsidR="0048262D" w:rsidRPr="00D8531C" w:rsidRDefault="0048262D" w:rsidP="00552279">
            <w:pPr>
              <w:jc w:val="both"/>
              <w:rPr>
                <w:rFonts w:ascii="Times New Roman" w:hAnsi="Times New Roman" w:cs="Times New Roman"/>
                <w:sz w:val="24"/>
                <w:szCs w:val="24"/>
              </w:rPr>
            </w:pPr>
          </w:p>
        </w:tc>
        <w:tc>
          <w:tcPr>
            <w:tcW w:w="283" w:type="dxa"/>
            <w:tcBorders>
              <w:top w:val="single" w:sz="4" w:space="0" w:color="auto"/>
              <w:left w:val="nil"/>
              <w:bottom w:val="single" w:sz="4" w:space="0" w:color="auto"/>
              <w:right w:val="nil"/>
            </w:tcBorders>
            <w:vAlign w:val="bottom"/>
          </w:tcPr>
          <w:p w:rsidR="0048262D" w:rsidRPr="00D8531C" w:rsidRDefault="0048262D" w:rsidP="00552279">
            <w:pPr>
              <w:jc w:val="both"/>
              <w:rPr>
                <w:rFonts w:ascii="Times New Roman" w:hAnsi="Times New Roman" w:cs="Times New Roman"/>
                <w:sz w:val="24"/>
                <w:szCs w:val="24"/>
              </w:rPr>
            </w:pPr>
          </w:p>
        </w:tc>
        <w:tc>
          <w:tcPr>
            <w:tcW w:w="3513" w:type="dxa"/>
            <w:tcBorders>
              <w:top w:val="single" w:sz="4" w:space="0" w:color="auto"/>
              <w:left w:val="nil"/>
              <w:bottom w:val="single" w:sz="4" w:space="0" w:color="auto"/>
              <w:right w:val="nil"/>
            </w:tcBorders>
            <w:vAlign w:val="bottom"/>
          </w:tcPr>
          <w:p w:rsidR="0048262D" w:rsidRPr="00D8531C" w:rsidRDefault="0048262D" w:rsidP="00552279">
            <w:pPr>
              <w:jc w:val="both"/>
              <w:rPr>
                <w:rFonts w:ascii="Times New Roman" w:hAnsi="Times New Roman" w:cs="Times New Roman"/>
                <w:sz w:val="24"/>
                <w:szCs w:val="24"/>
              </w:rPr>
            </w:pPr>
          </w:p>
        </w:tc>
      </w:tr>
      <w:tr w:rsidR="0048262D" w:rsidRPr="00D8531C" w:rsidTr="0048262D">
        <w:trPr>
          <w:cantSplit/>
        </w:trPr>
        <w:tc>
          <w:tcPr>
            <w:tcW w:w="1871" w:type="dxa"/>
            <w:tcBorders>
              <w:top w:val="single" w:sz="4" w:space="0" w:color="auto"/>
              <w:left w:val="nil"/>
              <w:bottom w:val="nil"/>
              <w:right w:val="nil"/>
            </w:tcBorders>
          </w:tcPr>
          <w:p w:rsidR="0048262D" w:rsidRPr="00D8531C" w:rsidRDefault="0048262D" w:rsidP="00552279">
            <w:pPr>
              <w:jc w:val="center"/>
              <w:rPr>
                <w:rFonts w:ascii="Times New Roman" w:hAnsi="Times New Roman" w:cs="Times New Roman"/>
                <w:sz w:val="24"/>
                <w:szCs w:val="24"/>
              </w:rPr>
            </w:pPr>
            <w:r w:rsidRPr="00D8531C">
              <w:rPr>
                <w:rFonts w:ascii="Times New Roman" w:hAnsi="Times New Roman" w:cs="Times New Roman"/>
                <w:sz w:val="24"/>
                <w:szCs w:val="24"/>
              </w:rPr>
              <w:t>(Дата)</w:t>
            </w:r>
          </w:p>
        </w:tc>
        <w:tc>
          <w:tcPr>
            <w:tcW w:w="142" w:type="dxa"/>
            <w:tcBorders>
              <w:top w:val="single" w:sz="4" w:space="0" w:color="auto"/>
              <w:left w:val="nil"/>
              <w:bottom w:val="nil"/>
              <w:right w:val="nil"/>
            </w:tcBorders>
          </w:tcPr>
          <w:p w:rsidR="0048262D" w:rsidRPr="00D8531C" w:rsidRDefault="0048262D" w:rsidP="00552279">
            <w:pPr>
              <w:jc w:val="center"/>
              <w:rPr>
                <w:rFonts w:ascii="Times New Roman" w:hAnsi="Times New Roman" w:cs="Times New Roman"/>
                <w:sz w:val="24"/>
                <w:szCs w:val="24"/>
              </w:rPr>
            </w:pPr>
          </w:p>
        </w:tc>
        <w:tc>
          <w:tcPr>
            <w:tcW w:w="4107" w:type="dxa"/>
            <w:tcBorders>
              <w:top w:val="single" w:sz="4" w:space="0" w:color="auto"/>
              <w:left w:val="nil"/>
              <w:bottom w:val="nil"/>
              <w:right w:val="nil"/>
            </w:tcBorders>
          </w:tcPr>
          <w:p w:rsidR="0048262D" w:rsidRPr="00D8531C" w:rsidRDefault="0048262D" w:rsidP="00552279">
            <w:pPr>
              <w:jc w:val="center"/>
              <w:rPr>
                <w:rFonts w:ascii="Times New Roman" w:hAnsi="Times New Roman" w:cs="Times New Roman"/>
                <w:sz w:val="24"/>
                <w:szCs w:val="24"/>
              </w:rPr>
            </w:pPr>
            <w:r w:rsidRPr="00D8531C">
              <w:rPr>
                <w:rFonts w:ascii="Times New Roman" w:hAnsi="Times New Roman" w:cs="Times New Roman"/>
                <w:sz w:val="24"/>
                <w:szCs w:val="24"/>
              </w:rPr>
              <w:t>(Подпись)</w:t>
            </w:r>
          </w:p>
        </w:tc>
        <w:tc>
          <w:tcPr>
            <w:tcW w:w="283" w:type="dxa"/>
            <w:tcBorders>
              <w:top w:val="single" w:sz="4" w:space="0" w:color="auto"/>
              <w:left w:val="nil"/>
              <w:bottom w:val="nil"/>
              <w:right w:val="nil"/>
            </w:tcBorders>
          </w:tcPr>
          <w:p w:rsidR="0048262D" w:rsidRPr="00D8531C" w:rsidRDefault="0048262D" w:rsidP="00552279">
            <w:pPr>
              <w:jc w:val="center"/>
              <w:rPr>
                <w:rFonts w:ascii="Times New Roman" w:hAnsi="Times New Roman" w:cs="Times New Roman"/>
                <w:sz w:val="24"/>
                <w:szCs w:val="24"/>
              </w:rPr>
            </w:pPr>
          </w:p>
        </w:tc>
        <w:tc>
          <w:tcPr>
            <w:tcW w:w="3513" w:type="dxa"/>
            <w:tcBorders>
              <w:top w:val="single" w:sz="4" w:space="0" w:color="auto"/>
              <w:left w:val="nil"/>
              <w:bottom w:val="nil"/>
              <w:right w:val="nil"/>
            </w:tcBorders>
          </w:tcPr>
          <w:p w:rsidR="0048262D" w:rsidRPr="00D8531C" w:rsidRDefault="0048262D" w:rsidP="00552279">
            <w:pPr>
              <w:jc w:val="center"/>
              <w:rPr>
                <w:rFonts w:ascii="Times New Roman" w:hAnsi="Times New Roman" w:cs="Times New Roman"/>
                <w:sz w:val="24"/>
                <w:szCs w:val="24"/>
              </w:rPr>
            </w:pPr>
            <w:r w:rsidRPr="00D8531C">
              <w:rPr>
                <w:rFonts w:ascii="Times New Roman" w:hAnsi="Times New Roman" w:cs="Times New Roman"/>
                <w:sz w:val="24"/>
                <w:szCs w:val="24"/>
              </w:rPr>
              <w:t>(Расшифровка подписи)</w:t>
            </w:r>
          </w:p>
        </w:tc>
      </w:tr>
    </w:tbl>
    <w:p w:rsidR="0048262D" w:rsidRDefault="0048262D" w:rsidP="0048262D">
      <w:pPr>
        <w:spacing w:before="360" w:after="360"/>
        <w:rPr>
          <w:rFonts w:ascii="Times New Roman" w:hAnsi="Times New Roman" w:cs="Times New Roman"/>
          <w:b/>
          <w:bCs/>
          <w:sz w:val="24"/>
          <w:szCs w:val="24"/>
        </w:rPr>
      </w:pPr>
      <w:bookmarkStart w:id="0" w:name="_GoBack"/>
      <w:bookmarkEnd w:id="0"/>
    </w:p>
    <w:p w:rsidR="0048262D" w:rsidRPr="00D8531C" w:rsidRDefault="0048262D" w:rsidP="00511ACB">
      <w:pPr>
        <w:spacing w:before="360" w:after="360"/>
        <w:jc w:val="center"/>
        <w:rPr>
          <w:rFonts w:ascii="Times New Roman" w:hAnsi="Times New Roman" w:cs="Times New Roman"/>
          <w:b/>
          <w:bCs/>
          <w:sz w:val="24"/>
          <w:szCs w:val="24"/>
        </w:rPr>
      </w:pPr>
    </w:p>
    <w:p w:rsidR="0069638E" w:rsidRPr="008F1411" w:rsidRDefault="0069638E" w:rsidP="0069638E">
      <w:pPr>
        <w:shd w:val="clear" w:color="auto" w:fill="FFFFFF"/>
        <w:spacing w:after="0" w:line="0" w:lineRule="atLeast"/>
        <w:ind w:right="28"/>
        <w:jc w:val="center"/>
        <w:rPr>
          <w:rFonts w:ascii="Arial" w:hAnsi="Arial" w:cs="Arial"/>
        </w:rPr>
      </w:pPr>
    </w:p>
    <w:sectPr w:rsidR="0069638E" w:rsidRPr="008F1411" w:rsidSect="0048262D">
      <w:footerReference w:type="default" r:id="rId8"/>
      <w:pgSz w:w="11906" w:h="16838"/>
      <w:pgMar w:top="425"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48D" w:rsidRDefault="003E648D" w:rsidP="00912397">
      <w:pPr>
        <w:spacing w:after="0" w:line="240" w:lineRule="auto"/>
      </w:pPr>
      <w:r>
        <w:separator/>
      </w:r>
    </w:p>
  </w:endnote>
  <w:endnote w:type="continuationSeparator" w:id="0">
    <w:p w:rsidR="003E648D" w:rsidRDefault="003E648D" w:rsidP="0091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701828"/>
      <w:docPartObj>
        <w:docPartGallery w:val="Page Numbers (Bottom of Page)"/>
        <w:docPartUnique/>
      </w:docPartObj>
    </w:sdtPr>
    <w:sdtEndPr/>
    <w:sdtContent>
      <w:p w:rsidR="006C7D4E" w:rsidRDefault="006C7D4E">
        <w:pPr>
          <w:pStyle w:val="a5"/>
          <w:jc w:val="right"/>
        </w:pPr>
        <w:r>
          <w:fldChar w:fldCharType="begin"/>
        </w:r>
        <w:r>
          <w:instrText>PAGE   \* MERGEFORMAT</w:instrText>
        </w:r>
        <w:r>
          <w:fldChar w:fldCharType="separate"/>
        </w:r>
        <w:r w:rsidR="0048262D">
          <w:rPr>
            <w:noProof/>
          </w:rPr>
          <w:t>1</w:t>
        </w:r>
        <w:r>
          <w:fldChar w:fldCharType="end"/>
        </w:r>
      </w:p>
    </w:sdtContent>
  </w:sdt>
  <w:p w:rsidR="00912397" w:rsidRPr="00912397" w:rsidRDefault="00912397" w:rsidP="009123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48D" w:rsidRDefault="003E648D" w:rsidP="00912397">
      <w:pPr>
        <w:spacing w:after="0" w:line="240" w:lineRule="auto"/>
      </w:pPr>
      <w:r>
        <w:separator/>
      </w:r>
    </w:p>
  </w:footnote>
  <w:footnote w:type="continuationSeparator" w:id="0">
    <w:p w:rsidR="003E648D" w:rsidRDefault="003E648D" w:rsidP="00912397">
      <w:pPr>
        <w:spacing w:after="0" w:line="240" w:lineRule="auto"/>
      </w:pPr>
      <w:r>
        <w:continuationSeparator/>
      </w:r>
    </w:p>
  </w:footnote>
  <w:footnote w:id="1">
    <w:p w:rsidR="00511ACB" w:rsidRDefault="00511ACB" w:rsidP="00511ACB">
      <w:pPr>
        <w:pStyle w:val="ab"/>
      </w:pPr>
      <w:r>
        <w:rPr>
          <w:rStyle w:val="ad"/>
        </w:rPr>
        <w:footnoteRef/>
      </w:r>
      <w:r>
        <w:t xml:space="preserve"> </w:t>
      </w:r>
      <w:r w:rsidRPr="00714C56">
        <w:rPr>
          <w:sz w:val="18"/>
          <w:szCs w:val="18"/>
        </w:rPr>
        <w:t>Под связанными лицами понимаются супруги и совершеннолетние дети лица, включенного в Список инсайдеров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66273A"/>
    <w:lvl w:ilvl="0">
      <w:numFmt w:val="bullet"/>
      <w:lvlText w:val="*"/>
      <w:lvlJc w:val="left"/>
    </w:lvl>
  </w:abstractNum>
  <w:abstractNum w:abstractNumId="1" w15:restartNumberingAfterBreak="0">
    <w:nsid w:val="118718B0"/>
    <w:multiLevelType w:val="hybridMultilevel"/>
    <w:tmpl w:val="F6A24F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010FE8"/>
    <w:multiLevelType w:val="hybridMultilevel"/>
    <w:tmpl w:val="D5B06202"/>
    <w:lvl w:ilvl="0" w:tplc="8D463994">
      <w:start w:val="1"/>
      <w:numFmt w:val="bullet"/>
      <w:lvlText w:val="-"/>
      <w:lvlJc w:val="left"/>
      <w:pPr>
        <w:ind w:left="1287" w:hanging="360"/>
      </w:pPr>
      <w:rPr>
        <w:rFonts w:ascii="Tahoma" w:hAnsi="Tahoma" w:cs="Tahoma"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15:restartNumberingAfterBreak="0">
    <w:nsid w:val="511D104F"/>
    <w:multiLevelType w:val="hybridMultilevel"/>
    <w:tmpl w:val="BFC68044"/>
    <w:lvl w:ilvl="0" w:tplc="8D463994">
      <w:start w:val="1"/>
      <w:numFmt w:val="bullet"/>
      <w:lvlText w:val="-"/>
      <w:lvlJc w:val="left"/>
      <w:pPr>
        <w:ind w:left="777" w:hanging="360"/>
      </w:pPr>
      <w:rPr>
        <w:rFonts w:ascii="Tahoma" w:hAnsi="Tahoma" w:cs="Tahoma"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 w15:restartNumberingAfterBreak="0">
    <w:nsid w:val="5F615A24"/>
    <w:multiLevelType w:val="hybridMultilevel"/>
    <w:tmpl w:val="0B5C13D4"/>
    <w:lvl w:ilvl="0" w:tplc="F4D8C0EA">
      <w:start w:val="1"/>
      <w:numFmt w:val="decimal"/>
      <w:lvlText w:val="%1."/>
      <w:lvlJc w:val="left"/>
      <w:pPr>
        <w:ind w:left="720" w:hanging="360"/>
      </w:pPr>
      <w:rPr>
        <w:rFonts w:ascii="Arial" w:eastAsia="Times New Roman" w:hAnsi="Arial"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97"/>
    <w:rsid w:val="000051E2"/>
    <w:rsid w:val="0002072E"/>
    <w:rsid w:val="0002622B"/>
    <w:rsid w:val="00070DF2"/>
    <w:rsid w:val="00075EE8"/>
    <w:rsid w:val="000A0F76"/>
    <w:rsid w:val="00170A46"/>
    <w:rsid w:val="001B578F"/>
    <w:rsid w:val="001F143E"/>
    <w:rsid w:val="002A6E48"/>
    <w:rsid w:val="002B6BC6"/>
    <w:rsid w:val="002E168E"/>
    <w:rsid w:val="00304279"/>
    <w:rsid w:val="003232B5"/>
    <w:rsid w:val="003A3ECC"/>
    <w:rsid w:val="003E648D"/>
    <w:rsid w:val="00402A40"/>
    <w:rsid w:val="004143F0"/>
    <w:rsid w:val="0047776F"/>
    <w:rsid w:val="0048262D"/>
    <w:rsid w:val="00497DD8"/>
    <w:rsid w:val="004A6EFC"/>
    <w:rsid w:val="00511ACB"/>
    <w:rsid w:val="00573B8D"/>
    <w:rsid w:val="005B2512"/>
    <w:rsid w:val="005B2B30"/>
    <w:rsid w:val="005D3621"/>
    <w:rsid w:val="005E01B8"/>
    <w:rsid w:val="005E3974"/>
    <w:rsid w:val="00614CEE"/>
    <w:rsid w:val="00660B58"/>
    <w:rsid w:val="0069638E"/>
    <w:rsid w:val="00696B56"/>
    <w:rsid w:val="006C7D4E"/>
    <w:rsid w:val="0075427F"/>
    <w:rsid w:val="007A4254"/>
    <w:rsid w:val="008A28C4"/>
    <w:rsid w:val="008D0C0C"/>
    <w:rsid w:val="008F1411"/>
    <w:rsid w:val="00912397"/>
    <w:rsid w:val="009B683C"/>
    <w:rsid w:val="009C394F"/>
    <w:rsid w:val="00A15297"/>
    <w:rsid w:val="00A241E0"/>
    <w:rsid w:val="00A25ABB"/>
    <w:rsid w:val="00A43FAF"/>
    <w:rsid w:val="00A81B7E"/>
    <w:rsid w:val="00AC1335"/>
    <w:rsid w:val="00AD6AF3"/>
    <w:rsid w:val="00B01076"/>
    <w:rsid w:val="00B04F9A"/>
    <w:rsid w:val="00B25A86"/>
    <w:rsid w:val="00B3730D"/>
    <w:rsid w:val="00B61D16"/>
    <w:rsid w:val="00BD5992"/>
    <w:rsid w:val="00C214F7"/>
    <w:rsid w:val="00C31A4B"/>
    <w:rsid w:val="00C753E0"/>
    <w:rsid w:val="00CB1822"/>
    <w:rsid w:val="00D26385"/>
    <w:rsid w:val="00D4403E"/>
    <w:rsid w:val="00D550D5"/>
    <w:rsid w:val="00D6259D"/>
    <w:rsid w:val="00D74BDB"/>
    <w:rsid w:val="00D927D1"/>
    <w:rsid w:val="00D95C7C"/>
    <w:rsid w:val="00DB4EC7"/>
    <w:rsid w:val="00DD0848"/>
    <w:rsid w:val="00DE3D40"/>
    <w:rsid w:val="00E6440F"/>
    <w:rsid w:val="00E8224F"/>
    <w:rsid w:val="00F13DC0"/>
    <w:rsid w:val="00F20172"/>
    <w:rsid w:val="00F410D8"/>
    <w:rsid w:val="00FB1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DAFC6"/>
  <w15:docId w15:val="{A2B5CAA1-989E-4631-89B9-5264637B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1F143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3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2397"/>
  </w:style>
  <w:style w:type="paragraph" w:styleId="a5">
    <w:name w:val="footer"/>
    <w:basedOn w:val="a"/>
    <w:link w:val="a6"/>
    <w:uiPriority w:val="99"/>
    <w:unhideWhenUsed/>
    <w:rsid w:val="009123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2397"/>
  </w:style>
  <w:style w:type="paragraph" w:styleId="a7">
    <w:name w:val="Balloon Text"/>
    <w:basedOn w:val="a"/>
    <w:link w:val="a8"/>
    <w:uiPriority w:val="99"/>
    <w:semiHidden/>
    <w:unhideWhenUsed/>
    <w:rsid w:val="00B61D1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61D16"/>
    <w:rPr>
      <w:rFonts w:ascii="Segoe UI" w:hAnsi="Segoe UI" w:cs="Segoe UI"/>
      <w:sz w:val="18"/>
      <w:szCs w:val="18"/>
    </w:rPr>
  </w:style>
  <w:style w:type="character" w:customStyle="1" w:styleId="30">
    <w:name w:val="Заголовок 3 Знак"/>
    <w:basedOn w:val="a0"/>
    <w:link w:val="3"/>
    <w:rsid w:val="001F143E"/>
    <w:rPr>
      <w:rFonts w:ascii="Arial" w:eastAsia="Times New Roman" w:hAnsi="Arial" w:cs="Arial"/>
      <w:b/>
      <w:bCs/>
      <w:sz w:val="26"/>
      <w:szCs w:val="26"/>
      <w:lang w:eastAsia="ru-RU"/>
    </w:rPr>
  </w:style>
  <w:style w:type="paragraph" w:styleId="a9">
    <w:name w:val="List Paragraph"/>
    <w:basedOn w:val="a"/>
    <w:uiPriority w:val="34"/>
    <w:qFormat/>
    <w:rsid w:val="00A241E0"/>
    <w:pPr>
      <w:ind w:left="720"/>
      <w:contextualSpacing/>
    </w:pPr>
  </w:style>
  <w:style w:type="table" w:styleId="aa">
    <w:name w:val="Table Grid"/>
    <w:basedOn w:val="a1"/>
    <w:uiPriority w:val="39"/>
    <w:rsid w:val="00E6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C7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C7D4E"/>
    <w:rPr>
      <w:rFonts w:ascii="Courier New" w:eastAsia="Times New Roman" w:hAnsi="Courier New" w:cs="Courier New"/>
      <w:sz w:val="20"/>
      <w:szCs w:val="20"/>
      <w:lang w:eastAsia="ru-RU"/>
    </w:rPr>
  </w:style>
  <w:style w:type="paragraph" w:styleId="ab">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11,Зн"/>
    <w:basedOn w:val="a"/>
    <w:link w:val="ac"/>
    <w:uiPriority w:val="99"/>
    <w:rsid w:val="006C7D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b"/>
    <w:uiPriority w:val="99"/>
    <w:rsid w:val="006C7D4E"/>
    <w:rPr>
      <w:rFonts w:ascii="Times New Roman" w:eastAsia="Times New Roman" w:hAnsi="Times New Roman" w:cs="Times New Roman"/>
      <w:sz w:val="20"/>
      <w:szCs w:val="20"/>
      <w:lang w:eastAsia="ru-RU"/>
    </w:rPr>
  </w:style>
  <w:style w:type="character" w:styleId="ad">
    <w:name w:val="footnote reference"/>
    <w:uiPriority w:val="99"/>
    <w:rsid w:val="006C7D4E"/>
    <w:rPr>
      <w:vertAlign w:val="superscript"/>
    </w:rPr>
  </w:style>
  <w:style w:type="paragraph" w:customStyle="1" w:styleId="right">
    <w:name w:val="right"/>
    <w:basedOn w:val="a"/>
    <w:uiPriority w:val="99"/>
    <w:rsid w:val="006C7D4E"/>
    <w:pPr>
      <w:spacing w:before="30" w:after="30" w:line="240" w:lineRule="auto"/>
      <w:jc w:val="right"/>
    </w:pPr>
    <w:rPr>
      <w:rFonts w:ascii="Verdana" w:eastAsia="Times New Roman" w:hAnsi="Verdana" w:cs="Verdana"/>
      <w:color w:val="004080"/>
      <w:lang w:eastAsia="ru-RU"/>
    </w:rPr>
  </w:style>
  <w:style w:type="paragraph" w:styleId="ae">
    <w:name w:val="Normal (Web)"/>
    <w:basedOn w:val="a"/>
    <w:uiPriority w:val="99"/>
    <w:rsid w:val="006C7D4E"/>
    <w:pPr>
      <w:spacing w:before="30" w:after="30" w:line="240" w:lineRule="auto"/>
      <w:ind w:firstLine="120"/>
      <w:jc w:val="both"/>
    </w:pPr>
    <w:rPr>
      <w:rFonts w:ascii="Verdana" w:eastAsia="Times New Roman" w:hAnsi="Verdana" w:cs="Verdana"/>
      <w:color w:val="004080"/>
      <w:lang w:eastAsia="ru-RU"/>
    </w:rPr>
  </w:style>
  <w:style w:type="character" w:styleId="af">
    <w:name w:val="Hyperlink"/>
    <w:basedOn w:val="a0"/>
    <w:uiPriority w:val="99"/>
    <w:unhideWhenUsed/>
    <w:rsid w:val="006C7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84C1F-B4D9-437B-A7F4-43E48D51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Кондрашова Екатерина Петровна</dc:creator>
  <cp:keywords/>
  <dc:description/>
  <cp:lastModifiedBy>Матросова Наталья Вячеславовна</cp:lastModifiedBy>
  <cp:revision>2</cp:revision>
  <cp:lastPrinted>2018-10-26T08:53:00Z</cp:lastPrinted>
  <dcterms:created xsi:type="dcterms:W3CDTF">2025-09-03T10:41:00Z</dcterms:created>
  <dcterms:modified xsi:type="dcterms:W3CDTF">2025-09-03T10:41:00Z</dcterms:modified>
</cp:coreProperties>
</file>